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F1682C" w14:textId="77777777" w:rsidR="00B07810" w:rsidRPr="00B07810" w:rsidRDefault="00B07810" w:rsidP="00B07810">
      <w:pPr>
        <w:keepNext/>
        <w:keepLines/>
        <w:spacing w:before="40" w:line="480" w:lineRule="auto"/>
        <w:outlineLvl w:val="1"/>
        <w:rPr>
          <w:rFonts w:ascii="Times New Roman" w:eastAsia="DengXian Light" w:hAnsi="Times New Roman" w:cs="Times New Roman"/>
          <w:b/>
          <w:color w:val="000000"/>
          <w:sz w:val="28"/>
          <w:szCs w:val="26"/>
        </w:rPr>
      </w:pPr>
      <w:r w:rsidRPr="00B07810">
        <w:rPr>
          <w:rFonts w:ascii="Times New Roman" w:eastAsia="DengXian Light" w:hAnsi="Times New Roman" w:cs="Times New Roman"/>
          <w:b/>
          <w:color w:val="000000"/>
          <w:sz w:val="28"/>
          <w:szCs w:val="26"/>
        </w:rPr>
        <w:t>Complications in the study population overall and by joint.</w:t>
      </w:r>
    </w:p>
    <w:tbl>
      <w:tblPr>
        <w:tblStyle w:val="TableGrid"/>
        <w:tblW w:w="5000" w:type="pct"/>
        <w:tblLook w:val="04A0" w:firstRow="1" w:lastRow="0" w:firstColumn="1" w:lastColumn="0" w:noHBand="0" w:noVBand="1"/>
        <w:tblCaption w:val="Summary descriptives table"/>
      </w:tblPr>
      <w:tblGrid>
        <w:gridCol w:w="3430"/>
        <w:gridCol w:w="1395"/>
        <w:gridCol w:w="1395"/>
        <w:gridCol w:w="1395"/>
        <w:gridCol w:w="1395"/>
      </w:tblGrid>
      <w:tr w:rsidR="005B11FE" w:rsidRPr="001C4481" w14:paraId="7ABC82C7" w14:textId="77777777" w:rsidTr="00C16412">
        <w:trPr>
          <w:trHeight w:val="242"/>
        </w:trPr>
        <w:tc>
          <w:tcPr>
            <w:tcW w:w="1903" w:type="pct"/>
          </w:tcPr>
          <w:p w14:paraId="777C3DC4" w14:textId="77777777" w:rsidR="005B11FE" w:rsidRPr="001C4481" w:rsidRDefault="005B11FE" w:rsidP="00C16412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774" w:type="pct"/>
          </w:tcPr>
          <w:p w14:paraId="745A6EDA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All</w:t>
            </w:r>
          </w:p>
          <w:p w14:paraId="4C5B9BB4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N=500</w:t>
            </w:r>
          </w:p>
        </w:tc>
        <w:tc>
          <w:tcPr>
            <w:tcW w:w="774" w:type="pct"/>
            <w:vAlign w:val="bottom"/>
          </w:tcPr>
          <w:p w14:paraId="717121A1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THA</w:t>
            </w:r>
          </w:p>
          <w:p w14:paraId="1C240424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N=131</w:t>
            </w:r>
          </w:p>
        </w:tc>
        <w:tc>
          <w:tcPr>
            <w:tcW w:w="774" w:type="pct"/>
            <w:vAlign w:val="bottom"/>
          </w:tcPr>
          <w:p w14:paraId="2CBFAD39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TKA</w:t>
            </w:r>
          </w:p>
          <w:p w14:paraId="50653CDF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N=369</w:t>
            </w:r>
          </w:p>
        </w:tc>
        <w:tc>
          <w:tcPr>
            <w:tcW w:w="774" w:type="pct"/>
          </w:tcPr>
          <w:p w14:paraId="56DD16B2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p-value</w:t>
            </w:r>
          </w:p>
        </w:tc>
      </w:tr>
      <w:tr w:rsidR="005B11FE" w:rsidRPr="001C4481" w14:paraId="6EB03C9A" w14:textId="77777777" w:rsidTr="00C16412">
        <w:trPr>
          <w:trHeight w:val="242"/>
        </w:trPr>
        <w:tc>
          <w:tcPr>
            <w:tcW w:w="1903" w:type="pct"/>
          </w:tcPr>
          <w:p w14:paraId="2CF1FD83" w14:textId="77777777" w:rsidR="005B11FE" w:rsidRPr="001C4481" w:rsidRDefault="005B11FE" w:rsidP="00C16412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Complication Status</w:t>
            </w:r>
          </w:p>
        </w:tc>
        <w:tc>
          <w:tcPr>
            <w:tcW w:w="774" w:type="pct"/>
          </w:tcPr>
          <w:p w14:paraId="5A974FBF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774" w:type="pct"/>
          </w:tcPr>
          <w:p w14:paraId="79DB4553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774" w:type="pct"/>
          </w:tcPr>
          <w:p w14:paraId="6BFF736A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774" w:type="pct"/>
          </w:tcPr>
          <w:p w14:paraId="41FBA9DC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0.025</w:t>
            </w:r>
          </w:p>
        </w:tc>
      </w:tr>
      <w:tr w:rsidR="005B11FE" w:rsidRPr="001C4481" w14:paraId="027A6D5C" w14:textId="77777777" w:rsidTr="00C16412">
        <w:trPr>
          <w:trHeight w:val="242"/>
        </w:trPr>
        <w:tc>
          <w:tcPr>
            <w:tcW w:w="1903" w:type="pct"/>
          </w:tcPr>
          <w:p w14:paraId="7A11DE6C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     None</w:t>
            </w:r>
          </w:p>
        </w:tc>
        <w:tc>
          <w:tcPr>
            <w:tcW w:w="774" w:type="pct"/>
          </w:tcPr>
          <w:p w14:paraId="1A8EC674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405 (81.0%)</w:t>
            </w:r>
          </w:p>
        </w:tc>
        <w:tc>
          <w:tcPr>
            <w:tcW w:w="774" w:type="pct"/>
          </w:tcPr>
          <w:p w14:paraId="7260154C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99 (75.6%)</w:t>
            </w:r>
          </w:p>
        </w:tc>
        <w:tc>
          <w:tcPr>
            <w:tcW w:w="774" w:type="pct"/>
          </w:tcPr>
          <w:p w14:paraId="6B1DF78C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306 (82.9%)</w:t>
            </w:r>
          </w:p>
        </w:tc>
        <w:tc>
          <w:tcPr>
            <w:tcW w:w="774" w:type="pct"/>
          </w:tcPr>
          <w:p w14:paraId="77AEA846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bookmarkStart w:id="0" w:name="_GoBack"/>
        <w:bookmarkEnd w:id="0"/>
      </w:tr>
      <w:tr w:rsidR="005B11FE" w:rsidRPr="001C4481" w14:paraId="722EF42D" w14:textId="77777777" w:rsidTr="00C16412">
        <w:trPr>
          <w:trHeight w:val="242"/>
        </w:trPr>
        <w:tc>
          <w:tcPr>
            <w:tcW w:w="1903" w:type="pct"/>
          </w:tcPr>
          <w:p w14:paraId="2DC21380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     Minor only</w:t>
            </w:r>
          </w:p>
        </w:tc>
        <w:tc>
          <w:tcPr>
            <w:tcW w:w="774" w:type="pct"/>
          </w:tcPr>
          <w:p w14:paraId="0972EE5F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73 (14.6%)</w:t>
            </w:r>
          </w:p>
        </w:tc>
        <w:tc>
          <w:tcPr>
            <w:tcW w:w="774" w:type="pct"/>
          </w:tcPr>
          <w:p w14:paraId="192F66F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21 (16.0%)</w:t>
            </w:r>
          </w:p>
        </w:tc>
        <w:tc>
          <w:tcPr>
            <w:tcW w:w="774" w:type="pct"/>
          </w:tcPr>
          <w:p w14:paraId="4A8DCAE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52 (14.1%)</w:t>
            </w:r>
          </w:p>
        </w:tc>
        <w:tc>
          <w:tcPr>
            <w:tcW w:w="774" w:type="pct"/>
          </w:tcPr>
          <w:p w14:paraId="3CADCA19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B11FE" w:rsidRPr="001C4481" w14:paraId="259C9B44" w14:textId="77777777" w:rsidTr="00C16412">
        <w:trPr>
          <w:trHeight w:val="242"/>
        </w:trPr>
        <w:tc>
          <w:tcPr>
            <w:tcW w:w="1903" w:type="pct"/>
          </w:tcPr>
          <w:p w14:paraId="0E5A4D0D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     Major, at least one</w:t>
            </w:r>
          </w:p>
        </w:tc>
        <w:tc>
          <w:tcPr>
            <w:tcW w:w="774" w:type="pct"/>
          </w:tcPr>
          <w:p w14:paraId="394A9203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22 (4.40%)</w:t>
            </w:r>
          </w:p>
        </w:tc>
        <w:tc>
          <w:tcPr>
            <w:tcW w:w="774" w:type="pct"/>
          </w:tcPr>
          <w:p w14:paraId="7CD04FF5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11 (8.40%)</w:t>
            </w:r>
          </w:p>
        </w:tc>
        <w:tc>
          <w:tcPr>
            <w:tcW w:w="774" w:type="pct"/>
          </w:tcPr>
          <w:p w14:paraId="5E986629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11 (2.98%)</w:t>
            </w:r>
          </w:p>
        </w:tc>
        <w:tc>
          <w:tcPr>
            <w:tcW w:w="774" w:type="pct"/>
          </w:tcPr>
          <w:p w14:paraId="17940BFD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B11FE" w:rsidRPr="001C4481" w14:paraId="04667BAD" w14:textId="77777777" w:rsidTr="00C16412">
        <w:trPr>
          <w:trHeight w:val="242"/>
        </w:trPr>
        <w:tc>
          <w:tcPr>
            <w:tcW w:w="1903" w:type="pct"/>
          </w:tcPr>
          <w:p w14:paraId="03FD3595" w14:textId="77777777" w:rsidR="005B11FE" w:rsidRPr="001C4481" w:rsidRDefault="005B11FE" w:rsidP="00C16412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Count of Complications</w:t>
            </w:r>
          </w:p>
        </w:tc>
        <w:tc>
          <w:tcPr>
            <w:tcW w:w="774" w:type="pct"/>
          </w:tcPr>
          <w:p w14:paraId="23FD393F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774" w:type="pct"/>
          </w:tcPr>
          <w:p w14:paraId="4489EE7E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774" w:type="pct"/>
          </w:tcPr>
          <w:p w14:paraId="7A8F31FC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774" w:type="pct"/>
          </w:tcPr>
          <w:p w14:paraId="627D850F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0.127</w:t>
            </w:r>
          </w:p>
        </w:tc>
      </w:tr>
      <w:tr w:rsidR="005B11FE" w:rsidRPr="001C4481" w14:paraId="0B728D2E" w14:textId="77777777" w:rsidTr="00C16412">
        <w:trPr>
          <w:trHeight w:val="242"/>
        </w:trPr>
        <w:tc>
          <w:tcPr>
            <w:tcW w:w="1903" w:type="pct"/>
          </w:tcPr>
          <w:p w14:paraId="6AA34C8C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 xml:space="preserve">         0</w:t>
            </w:r>
          </w:p>
        </w:tc>
        <w:tc>
          <w:tcPr>
            <w:tcW w:w="774" w:type="pct"/>
          </w:tcPr>
          <w:p w14:paraId="15BC999D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405 (81.0%)</w:t>
            </w:r>
          </w:p>
        </w:tc>
        <w:tc>
          <w:tcPr>
            <w:tcW w:w="774" w:type="pct"/>
          </w:tcPr>
          <w:p w14:paraId="7F5DCE15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99 (75.6%)</w:t>
            </w:r>
          </w:p>
        </w:tc>
        <w:tc>
          <w:tcPr>
            <w:tcW w:w="774" w:type="pct"/>
          </w:tcPr>
          <w:p w14:paraId="4CB808B8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306 (82.9%)</w:t>
            </w:r>
          </w:p>
        </w:tc>
        <w:tc>
          <w:tcPr>
            <w:tcW w:w="774" w:type="pct"/>
          </w:tcPr>
          <w:p w14:paraId="4B3355E2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B11FE" w:rsidRPr="001C4481" w14:paraId="6BC8AF45" w14:textId="77777777" w:rsidTr="00C16412">
        <w:trPr>
          <w:trHeight w:val="242"/>
        </w:trPr>
        <w:tc>
          <w:tcPr>
            <w:tcW w:w="1903" w:type="pct"/>
          </w:tcPr>
          <w:p w14:paraId="449EDB87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     1</w:t>
            </w:r>
          </w:p>
        </w:tc>
        <w:tc>
          <w:tcPr>
            <w:tcW w:w="774" w:type="pct"/>
          </w:tcPr>
          <w:p w14:paraId="1D589E44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77 (15.4%)</w:t>
            </w:r>
          </w:p>
        </w:tc>
        <w:tc>
          <w:tcPr>
            <w:tcW w:w="774" w:type="pct"/>
          </w:tcPr>
          <w:p w14:paraId="6BBC5078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24 (18.3%)</w:t>
            </w:r>
          </w:p>
        </w:tc>
        <w:tc>
          <w:tcPr>
            <w:tcW w:w="774" w:type="pct"/>
          </w:tcPr>
          <w:p w14:paraId="32680D85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53 (14.4%)</w:t>
            </w:r>
          </w:p>
        </w:tc>
        <w:tc>
          <w:tcPr>
            <w:tcW w:w="774" w:type="pct"/>
          </w:tcPr>
          <w:p w14:paraId="5CDB7FF5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B11FE" w:rsidRPr="001C4481" w14:paraId="0673264A" w14:textId="77777777" w:rsidTr="00C16412">
        <w:trPr>
          <w:trHeight w:val="242"/>
        </w:trPr>
        <w:tc>
          <w:tcPr>
            <w:tcW w:w="1903" w:type="pct"/>
          </w:tcPr>
          <w:p w14:paraId="0CF8DF08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     2</w:t>
            </w:r>
          </w:p>
        </w:tc>
        <w:tc>
          <w:tcPr>
            <w:tcW w:w="774" w:type="pct"/>
          </w:tcPr>
          <w:p w14:paraId="4290FE36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15 (3.00%)</w:t>
            </w:r>
          </w:p>
        </w:tc>
        <w:tc>
          <w:tcPr>
            <w:tcW w:w="774" w:type="pct"/>
          </w:tcPr>
          <w:p w14:paraId="4F754252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7 (5.34%)</w:t>
            </w:r>
          </w:p>
        </w:tc>
        <w:tc>
          <w:tcPr>
            <w:tcW w:w="774" w:type="pct"/>
          </w:tcPr>
          <w:p w14:paraId="607E226C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8 (2.17%)</w:t>
            </w:r>
          </w:p>
        </w:tc>
        <w:tc>
          <w:tcPr>
            <w:tcW w:w="774" w:type="pct"/>
          </w:tcPr>
          <w:p w14:paraId="61FB72E2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B11FE" w:rsidRPr="001C4481" w14:paraId="6990919C" w14:textId="77777777" w:rsidTr="00C16412">
        <w:trPr>
          <w:trHeight w:val="242"/>
        </w:trPr>
        <w:tc>
          <w:tcPr>
            <w:tcW w:w="1903" w:type="pct"/>
          </w:tcPr>
          <w:p w14:paraId="0A90A4BA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     3</w:t>
            </w:r>
          </w:p>
        </w:tc>
        <w:tc>
          <w:tcPr>
            <w:tcW w:w="774" w:type="pct"/>
          </w:tcPr>
          <w:p w14:paraId="6A0C1DC1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3 (0.60%)</w:t>
            </w:r>
          </w:p>
        </w:tc>
        <w:tc>
          <w:tcPr>
            <w:tcW w:w="774" w:type="pct"/>
          </w:tcPr>
          <w:p w14:paraId="6DDE5911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(0.76%)</w:t>
            </w:r>
          </w:p>
        </w:tc>
        <w:tc>
          <w:tcPr>
            <w:tcW w:w="774" w:type="pct"/>
          </w:tcPr>
          <w:p w14:paraId="060BC6DB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2 (0.54%)</w:t>
            </w:r>
          </w:p>
        </w:tc>
        <w:tc>
          <w:tcPr>
            <w:tcW w:w="774" w:type="pct"/>
          </w:tcPr>
          <w:p w14:paraId="0CD885C5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B11FE" w:rsidRPr="001C4481" w14:paraId="760042EB" w14:textId="77777777" w:rsidTr="00C16412">
        <w:trPr>
          <w:trHeight w:val="242"/>
        </w:trPr>
        <w:tc>
          <w:tcPr>
            <w:tcW w:w="1903" w:type="pct"/>
          </w:tcPr>
          <w:p w14:paraId="6A2EEC9B" w14:textId="77777777" w:rsidR="005B11FE" w:rsidRPr="001C4481" w:rsidRDefault="005B11FE" w:rsidP="00C16412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Joint-related complications</w:t>
            </w:r>
          </w:p>
        </w:tc>
        <w:tc>
          <w:tcPr>
            <w:tcW w:w="774" w:type="pct"/>
          </w:tcPr>
          <w:p w14:paraId="2537D578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774" w:type="pct"/>
          </w:tcPr>
          <w:p w14:paraId="6A052A4B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774" w:type="pct"/>
          </w:tcPr>
          <w:p w14:paraId="633466F2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774" w:type="pct"/>
          </w:tcPr>
          <w:p w14:paraId="6C5E3ABD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  <w:tr w:rsidR="005B11FE" w:rsidRPr="001C4481" w14:paraId="10C7C57A" w14:textId="77777777" w:rsidTr="00C16412">
        <w:trPr>
          <w:trHeight w:val="242"/>
        </w:trPr>
        <w:tc>
          <w:tcPr>
            <w:tcW w:w="1903" w:type="pct"/>
          </w:tcPr>
          <w:p w14:paraId="03141EB2" w14:textId="77777777" w:rsidR="005B11FE" w:rsidRPr="001C4481" w:rsidRDefault="005B11FE" w:rsidP="00C16412">
            <w:pPr>
              <w:rPr>
                <w:rFonts w:ascii="Times New Roman" w:hAnsi="Times New Roman" w:cs="Times New Roman"/>
                <w:b/>
                <w:bCs/>
                <w:i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b/>
                <w:bCs/>
                <w:i/>
                <w:color w:val="000000" w:themeColor="text1"/>
              </w:rPr>
              <w:t xml:space="preserve">Major </w:t>
            </w:r>
          </w:p>
        </w:tc>
        <w:tc>
          <w:tcPr>
            <w:tcW w:w="774" w:type="pct"/>
          </w:tcPr>
          <w:p w14:paraId="35EA46BD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774" w:type="pct"/>
          </w:tcPr>
          <w:p w14:paraId="77A8A3B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774" w:type="pct"/>
          </w:tcPr>
          <w:p w14:paraId="1B9D9945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774" w:type="pct"/>
          </w:tcPr>
          <w:p w14:paraId="080DB43A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</w:tr>
      <w:tr w:rsidR="005B11FE" w:rsidRPr="001C4481" w14:paraId="2CB09796" w14:textId="77777777" w:rsidTr="00C16412">
        <w:trPr>
          <w:trHeight w:val="242"/>
        </w:trPr>
        <w:tc>
          <w:tcPr>
            <w:tcW w:w="1903" w:type="pct"/>
          </w:tcPr>
          <w:p w14:paraId="5AEF99D5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Fracture</w:t>
            </w:r>
          </w:p>
        </w:tc>
        <w:tc>
          <w:tcPr>
            <w:tcW w:w="774" w:type="pct"/>
          </w:tcPr>
          <w:p w14:paraId="34ED6948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4 (0.80%)</w:t>
            </w:r>
          </w:p>
        </w:tc>
        <w:tc>
          <w:tcPr>
            <w:tcW w:w="774" w:type="pct"/>
          </w:tcPr>
          <w:p w14:paraId="12ECAE06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4 (3.05%)</w:t>
            </w:r>
          </w:p>
        </w:tc>
        <w:tc>
          <w:tcPr>
            <w:tcW w:w="774" w:type="pct"/>
          </w:tcPr>
          <w:p w14:paraId="1CDCDEDE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 (0.00%)</w:t>
            </w:r>
          </w:p>
        </w:tc>
        <w:tc>
          <w:tcPr>
            <w:tcW w:w="774" w:type="pct"/>
          </w:tcPr>
          <w:p w14:paraId="605EB773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0.005</w:t>
            </w:r>
          </w:p>
        </w:tc>
      </w:tr>
      <w:tr w:rsidR="005B11FE" w:rsidRPr="001C4481" w14:paraId="3F31560A" w14:textId="77777777" w:rsidTr="00C16412">
        <w:trPr>
          <w:trHeight w:val="242"/>
        </w:trPr>
        <w:tc>
          <w:tcPr>
            <w:tcW w:w="1903" w:type="pct"/>
          </w:tcPr>
          <w:p w14:paraId="0DB4230C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Major bleeding</w:t>
            </w:r>
          </w:p>
        </w:tc>
        <w:tc>
          <w:tcPr>
            <w:tcW w:w="774" w:type="pct"/>
          </w:tcPr>
          <w:p w14:paraId="52B136C2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3 (0.60%)</w:t>
            </w:r>
          </w:p>
        </w:tc>
        <w:tc>
          <w:tcPr>
            <w:tcW w:w="774" w:type="pct"/>
          </w:tcPr>
          <w:p w14:paraId="738EA18A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(0.76%)</w:t>
            </w:r>
          </w:p>
        </w:tc>
        <w:tc>
          <w:tcPr>
            <w:tcW w:w="774" w:type="pct"/>
          </w:tcPr>
          <w:p w14:paraId="41D82F02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2 (0.54%)</w:t>
            </w:r>
          </w:p>
        </w:tc>
        <w:tc>
          <w:tcPr>
            <w:tcW w:w="774" w:type="pct"/>
          </w:tcPr>
          <w:p w14:paraId="1D902D94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1.000</w:t>
            </w:r>
          </w:p>
        </w:tc>
      </w:tr>
      <w:tr w:rsidR="005B11FE" w:rsidRPr="001C4481" w14:paraId="603C919A" w14:textId="77777777" w:rsidTr="00C16412">
        <w:trPr>
          <w:trHeight w:val="242"/>
        </w:trPr>
        <w:tc>
          <w:tcPr>
            <w:tcW w:w="1903" w:type="pct"/>
          </w:tcPr>
          <w:p w14:paraId="62BE9E37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Dislocation</w:t>
            </w:r>
          </w:p>
        </w:tc>
        <w:tc>
          <w:tcPr>
            <w:tcW w:w="774" w:type="pct"/>
          </w:tcPr>
          <w:p w14:paraId="45C882FD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(0.20%)</w:t>
            </w:r>
          </w:p>
        </w:tc>
        <w:tc>
          <w:tcPr>
            <w:tcW w:w="774" w:type="pct"/>
          </w:tcPr>
          <w:p w14:paraId="38560A0A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(0.76%)</w:t>
            </w:r>
          </w:p>
        </w:tc>
        <w:tc>
          <w:tcPr>
            <w:tcW w:w="774" w:type="pct"/>
          </w:tcPr>
          <w:p w14:paraId="57CBEB36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 (0.00%)</w:t>
            </w:r>
          </w:p>
        </w:tc>
        <w:tc>
          <w:tcPr>
            <w:tcW w:w="774" w:type="pct"/>
          </w:tcPr>
          <w:p w14:paraId="450B5EB1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0.262</w:t>
            </w:r>
          </w:p>
        </w:tc>
      </w:tr>
      <w:tr w:rsidR="005B11FE" w:rsidRPr="001C4481" w14:paraId="2ED43965" w14:textId="77777777" w:rsidTr="00C16412">
        <w:trPr>
          <w:trHeight w:val="242"/>
        </w:trPr>
        <w:tc>
          <w:tcPr>
            <w:tcW w:w="1903" w:type="pct"/>
          </w:tcPr>
          <w:p w14:paraId="0EAAB0F7" w14:textId="77777777" w:rsidR="005B11FE" w:rsidRPr="001C4481" w:rsidRDefault="005B11FE" w:rsidP="00C16412">
            <w:pPr>
              <w:rPr>
                <w:rFonts w:ascii="Times New Roman" w:hAnsi="Times New Roman" w:cs="Times New Roman"/>
                <w:b/>
                <w:bCs/>
                <w:i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b/>
                <w:bCs/>
                <w:i/>
                <w:color w:val="000000" w:themeColor="text1"/>
              </w:rPr>
              <w:t xml:space="preserve">Minor </w:t>
            </w:r>
          </w:p>
        </w:tc>
        <w:tc>
          <w:tcPr>
            <w:tcW w:w="774" w:type="pct"/>
          </w:tcPr>
          <w:p w14:paraId="4553BC69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774" w:type="pct"/>
          </w:tcPr>
          <w:p w14:paraId="386FE954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774" w:type="pct"/>
          </w:tcPr>
          <w:p w14:paraId="3857058C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774" w:type="pct"/>
          </w:tcPr>
          <w:p w14:paraId="7D7C9104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</w:tr>
      <w:tr w:rsidR="005B11FE" w:rsidRPr="001C4481" w14:paraId="44B21920" w14:textId="77777777" w:rsidTr="00C16412">
        <w:trPr>
          <w:trHeight w:val="242"/>
        </w:trPr>
        <w:tc>
          <w:tcPr>
            <w:tcW w:w="1903" w:type="pct"/>
          </w:tcPr>
          <w:p w14:paraId="1EAAA3BF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Wound bleeding or oozing requiring vacuum dressing</w:t>
            </w:r>
          </w:p>
        </w:tc>
        <w:tc>
          <w:tcPr>
            <w:tcW w:w="774" w:type="pct"/>
          </w:tcPr>
          <w:p w14:paraId="135897E1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37 (7.40%)</w:t>
            </w:r>
          </w:p>
        </w:tc>
        <w:tc>
          <w:tcPr>
            <w:tcW w:w="774" w:type="pct"/>
          </w:tcPr>
          <w:p w14:paraId="48C73CC6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17 (13.0%)</w:t>
            </w:r>
          </w:p>
        </w:tc>
        <w:tc>
          <w:tcPr>
            <w:tcW w:w="774" w:type="pct"/>
          </w:tcPr>
          <w:p w14:paraId="1E734DF3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20 (5.42%)</w:t>
            </w:r>
          </w:p>
        </w:tc>
        <w:tc>
          <w:tcPr>
            <w:tcW w:w="774" w:type="pct"/>
          </w:tcPr>
          <w:p w14:paraId="48822AD5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0.008</w:t>
            </w:r>
          </w:p>
        </w:tc>
      </w:tr>
      <w:tr w:rsidR="005B11FE" w:rsidRPr="001C4481" w14:paraId="4F8AA1A1" w14:textId="77777777" w:rsidTr="00C16412">
        <w:trPr>
          <w:trHeight w:val="242"/>
        </w:trPr>
        <w:tc>
          <w:tcPr>
            <w:tcW w:w="1903" w:type="pct"/>
          </w:tcPr>
          <w:p w14:paraId="7F7AC21A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Superficial surgical site infection</w:t>
            </w:r>
          </w:p>
        </w:tc>
        <w:tc>
          <w:tcPr>
            <w:tcW w:w="774" w:type="pct"/>
          </w:tcPr>
          <w:p w14:paraId="23756BB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3 (0.60%)</w:t>
            </w:r>
          </w:p>
        </w:tc>
        <w:tc>
          <w:tcPr>
            <w:tcW w:w="774" w:type="pct"/>
          </w:tcPr>
          <w:p w14:paraId="6AB2002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(0.76%)</w:t>
            </w:r>
          </w:p>
        </w:tc>
        <w:tc>
          <w:tcPr>
            <w:tcW w:w="774" w:type="pct"/>
          </w:tcPr>
          <w:p w14:paraId="49BCCC9B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2 (0.54%)</w:t>
            </w:r>
          </w:p>
        </w:tc>
        <w:tc>
          <w:tcPr>
            <w:tcW w:w="774" w:type="pct"/>
          </w:tcPr>
          <w:p w14:paraId="6B023A7C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1.000</w:t>
            </w:r>
          </w:p>
        </w:tc>
      </w:tr>
      <w:tr w:rsidR="005B11FE" w:rsidRPr="001C4481" w14:paraId="6D6D11FC" w14:textId="77777777" w:rsidTr="00C16412">
        <w:trPr>
          <w:trHeight w:val="242"/>
        </w:trPr>
        <w:tc>
          <w:tcPr>
            <w:tcW w:w="1903" w:type="pct"/>
          </w:tcPr>
          <w:p w14:paraId="14677DA0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Wound blister</w:t>
            </w:r>
          </w:p>
        </w:tc>
        <w:tc>
          <w:tcPr>
            <w:tcW w:w="774" w:type="pct"/>
          </w:tcPr>
          <w:p w14:paraId="614B1853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2 (0.40%)</w:t>
            </w:r>
          </w:p>
        </w:tc>
        <w:tc>
          <w:tcPr>
            <w:tcW w:w="774" w:type="pct"/>
          </w:tcPr>
          <w:p w14:paraId="18F100A5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 (0.00%)</w:t>
            </w:r>
          </w:p>
        </w:tc>
        <w:tc>
          <w:tcPr>
            <w:tcW w:w="774" w:type="pct"/>
          </w:tcPr>
          <w:p w14:paraId="70B28145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2 (0.54%)</w:t>
            </w:r>
          </w:p>
        </w:tc>
        <w:tc>
          <w:tcPr>
            <w:tcW w:w="774" w:type="pct"/>
          </w:tcPr>
          <w:p w14:paraId="0B163146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1.000</w:t>
            </w:r>
          </w:p>
        </w:tc>
      </w:tr>
      <w:tr w:rsidR="005B11FE" w:rsidRPr="001C4481" w14:paraId="1A472C09" w14:textId="77777777" w:rsidTr="00C16412">
        <w:trPr>
          <w:trHeight w:val="242"/>
        </w:trPr>
        <w:tc>
          <w:tcPr>
            <w:tcW w:w="1903" w:type="pct"/>
          </w:tcPr>
          <w:p w14:paraId="0C57DC4C" w14:textId="77777777" w:rsidR="005B11FE" w:rsidRPr="001C4481" w:rsidRDefault="005B11FE" w:rsidP="00C16412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Non-joint-related complications</w:t>
            </w:r>
          </w:p>
        </w:tc>
        <w:tc>
          <w:tcPr>
            <w:tcW w:w="774" w:type="pct"/>
          </w:tcPr>
          <w:p w14:paraId="21AB0AE1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774" w:type="pct"/>
          </w:tcPr>
          <w:p w14:paraId="39CD273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774" w:type="pct"/>
          </w:tcPr>
          <w:p w14:paraId="0E663BC8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774" w:type="pct"/>
          </w:tcPr>
          <w:p w14:paraId="0310101F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  <w:tr w:rsidR="005B11FE" w:rsidRPr="001C4481" w14:paraId="6E899F85" w14:textId="77777777" w:rsidTr="00C16412">
        <w:trPr>
          <w:trHeight w:val="242"/>
        </w:trPr>
        <w:tc>
          <w:tcPr>
            <w:tcW w:w="1903" w:type="pct"/>
          </w:tcPr>
          <w:p w14:paraId="377126A5" w14:textId="77777777" w:rsidR="005B11FE" w:rsidRPr="001C4481" w:rsidRDefault="005B11FE" w:rsidP="00C16412">
            <w:pPr>
              <w:rPr>
                <w:rFonts w:ascii="Times New Roman" w:hAnsi="Times New Roman" w:cs="Times New Roman"/>
                <w:b/>
                <w:bCs/>
                <w:i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b/>
                <w:bCs/>
                <w:i/>
                <w:color w:val="000000" w:themeColor="text1"/>
              </w:rPr>
              <w:t xml:space="preserve">Major </w:t>
            </w:r>
          </w:p>
        </w:tc>
        <w:tc>
          <w:tcPr>
            <w:tcW w:w="774" w:type="pct"/>
          </w:tcPr>
          <w:p w14:paraId="0AE45C7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</w:rPr>
            </w:pPr>
          </w:p>
        </w:tc>
        <w:tc>
          <w:tcPr>
            <w:tcW w:w="774" w:type="pct"/>
          </w:tcPr>
          <w:p w14:paraId="75BBF082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</w:rPr>
            </w:pPr>
          </w:p>
        </w:tc>
        <w:tc>
          <w:tcPr>
            <w:tcW w:w="774" w:type="pct"/>
          </w:tcPr>
          <w:p w14:paraId="46069CAB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</w:rPr>
            </w:pPr>
          </w:p>
        </w:tc>
        <w:tc>
          <w:tcPr>
            <w:tcW w:w="774" w:type="pct"/>
          </w:tcPr>
          <w:p w14:paraId="06B52643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</w:rPr>
            </w:pPr>
          </w:p>
        </w:tc>
      </w:tr>
      <w:tr w:rsidR="005B11FE" w:rsidRPr="001C4481" w14:paraId="6162BFCC" w14:textId="77777777" w:rsidTr="00C16412">
        <w:trPr>
          <w:trHeight w:val="242"/>
        </w:trPr>
        <w:tc>
          <w:tcPr>
            <w:tcW w:w="1903" w:type="pct"/>
          </w:tcPr>
          <w:p w14:paraId="30B9A096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Respiratory</w:t>
            </w:r>
          </w:p>
        </w:tc>
        <w:tc>
          <w:tcPr>
            <w:tcW w:w="774" w:type="pct"/>
          </w:tcPr>
          <w:p w14:paraId="5C526A4A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7 (1.40%)</w:t>
            </w:r>
          </w:p>
        </w:tc>
        <w:tc>
          <w:tcPr>
            <w:tcW w:w="774" w:type="pct"/>
          </w:tcPr>
          <w:p w14:paraId="60C483E1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3 (2.29%)</w:t>
            </w:r>
          </w:p>
        </w:tc>
        <w:tc>
          <w:tcPr>
            <w:tcW w:w="774" w:type="pct"/>
          </w:tcPr>
          <w:p w14:paraId="6E043743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4 (1.08%)</w:t>
            </w:r>
          </w:p>
        </w:tc>
        <w:tc>
          <w:tcPr>
            <w:tcW w:w="774" w:type="pct"/>
          </w:tcPr>
          <w:p w14:paraId="32C8EE1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0.385</w:t>
            </w:r>
          </w:p>
        </w:tc>
      </w:tr>
      <w:tr w:rsidR="005B11FE" w:rsidRPr="001C4481" w14:paraId="45A29A30" w14:textId="77777777" w:rsidTr="00C16412">
        <w:trPr>
          <w:trHeight w:val="242"/>
        </w:trPr>
        <w:tc>
          <w:tcPr>
            <w:tcW w:w="1903" w:type="pct"/>
          </w:tcPr>
          <w:p w14:paraId="2464CDFA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Acute kidney injury</w:t>
            </w:r>
          </w:p>
        </w:tc>
        <w:tc>
          <w:tcPr>
            <w:tcW w:w="774" w:type="pct"/>
          </w:tcPr>
          <w:p w14:paraId="4A3EB3A1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2 (0.40%)</w:t>
            </w:r>
          </w:p>
        </w:tc>
        <w:tc>
          <w:tcPr>
            <w:tcW w:w="774" w:type="pct"/>
          </w:tcPr>
          <w:p w14:paraId="627E1016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 (0.00%)</w:t>
            </w:r>
          </w:p>
        </w:tc>
        <w:tc>
          <w:tcPr>
            <w:tcW w:w="774" w:type="pct"/>
          </w:tcPr>
          <w:p w14:paraId="193C0BB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2 (0.54%)</w:t>
            </w:r>
          </w:p>
        </w:tc>
        <w:tc>
          <w:tcPr>
            <w:tcW w:w="774" w:type="pct"/>
          </w:tcPr>
          <w:p w14:paraId="2F9A184A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1.000</w:t>
            </w:r>
          </w:p>
        </w:tc>
      </w:tr>
      <w:tr w:rsidR="005B11FE" w:rsidRPr="001C4481" w14:paraId="702F4B59" w14:textId="77777777" w:rsidTr="00C16412">
        <w:trPr>
          <w:trHeight w:val="242"/>
        </w:trPr>
        <w:tc>
          <w:tcPr>
            <w:tcW w:w="1903" w:type="pct"/>
          </w:tcPr>
          <w:p w14:paraId="0A01EBF9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Myocardial infarction</w:t>
            </w:r>
          </w:p>
        </w:tc>
        <w:tc>
          <w:tcPr>
            <w:tcW w:w="774" w:type="pct"/>
          </w:tcPr>
          <w:p w14:paraId="06C65C58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(0.20%)</w:t>
            </w:r>
          </w:p>
        </w:tc>
        <w:tc>
          <w:tcPr>
            <w:tcW w:w="774" w:type="pct"/>
          </w:tcPr>
          <w:p w14:paraId="02D147E1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(0.76%)</w:t>
            </w:r>
          </w:p>
        </w:tc>
        <w:tc>
          <w:tcPr>
            <w:tcW w:w="774" w:type="pct"/>
          </w:tcPr>
          <w:p w14:paraId="31BF4726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 (0.00%)</w:t>
            </w:r>
          </w:p>
        </w:tc>
        <w:tc>
          <w:tcPr>
            <w:tcW w:w="774" w:type="pct"/>
          </w:tcPr>
          <w:p w14:paraId="1219506E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0.262</w:t>
            </w:r>
          </w:p>
        </w:tc>
      </w:tr>
      <w:tr w:rsidR="005B11FE" w:rsidRPr="001C4481" w14:paraId="31AF6A43" w14:textId="77777777" w:rsidTr="00C16412">
        <w:trPr>
          <w:trHeight w:val="242"/>
        </w:trPr>
        <w:tc>
          <w:tcPr>
            <w:tcW w:w="1903" w:type="pct"/>
          </w:tcPr>
          <w:p w14:paraId="616A88CB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Ketosis</w:t>
            </w:r>
          </w:p>
        </w:tc>
        <w:tc>
          <w:tcPr>
            <w:tcW w:w="774" w:type="pct"/>
          </w:tcPr>
          <w:p w14:paraId="4F0ED080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(0.20%)</w:t>
            </w:r>
          </w:p>
        </w:tc>
        <w:tc>
          <w:tcPr>
            <w:tcW w:w="774" w:type="pct"/>
          </w:tcPr>
          <w:p w14:paraId="0661A8E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 (0.00%)</w:t>
            </w:r>
          </w:p>
        </w:tc>
        <w:tc>
          <w:tcPr>
            <w:tcW w:w="774" w:type="pct"/>
          </w:tcPr>
          <w:p w14:paraId="6B9956B2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(0.27%)</w:t>
            </w:r>
          </w:p>
        </w:tc>
        <w:tc>
          <w:tcPr>
            <w:tcW w:w="774" w:type="pct"/>
          </w:tcPr>
          <w:p w14:paraId="749FCE04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1.000</w:t>
            </w:r>
          </w:p>
        </w:tc>
      </w:tr>
      <w:tr w:rsidR="005B11FE" w:rsidRPr="001C4481" w14:paraId="0BCC1155" w14:textId="77777777" w:rsidTr="00C16412">
        <w:trPr>
          <w:trHeight w:val="242"/>
        </w:trPr>
        <w:tc>
          <w:tcPr>
            <w:tcW w:w="1903" w:type="pct"/>
          </w:tcPr>
          <w:p w14:paraId="318C5B17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Fall resulting in injury</w:t>
            </w:r>
          </w:p>
        </w:tc>
        <w:tc>
          <w:tcPr>
            <w:tcW w:w="774" w:type="pct"/>
          </w:tcPr>
          <w:p w14:paraId="708F5785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(0.20%)</w:t>
            </w:r>
          </w:p>
        </w:tc>
        <w:tc>
          <w:tcPr>
            <w:tcW w:w="774" w:type="pct"/>
          </w:tcPr>
          <w:p w14:paraId="461D852C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 (0.00%)</w:t>
            </w:r>
          </w:p>
        </w:tc>
        <w:tc>
          <w:tcPr>
            <w:tcW w:w="774" w:type="pct"/>
          </w:tcPr>
          <w:p w14:paraId="758ACC90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(0.27%)</w:t>
            </w:r>
          </w:p>
        </w:tc>
        <w:tc>
          <w:tcPr>
            <w:tcW w:w="774" w:type="pct"/>
          </w:tcPr>
          <w:p w14:paraId="68D69982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1.000</w:t>
            </w:r>
          </w:p>
        </w:tc>
      </w:tr>
      <w:tr w:rsidR="005B11FE" w:rsidRPr="001C4481" w14:paraId="163904D8" w14:textId="77777777" w:rsidTr="00C16412">
        <w:trPr>
          <w:trHeight w:val="242"/>
        </w:trPr>
        <w:tc>
          <w:tcPr>
            <w:tcW w:w="1903" w:type="pct"/>
          </w:tcPr>
          <w:p w14:paraId="2EC19C15" w14:textId="77777777" w:rsidR="005B11FE" w:rsidRPr="001C4481" w:rsidRDefault="005B11FE" w:rsidP="00C16412">
            <w:pPr>
              <w:rPr>
                <w:rFonts w:ascii="Times New Roman" w:hAnsi="Times New Roman" w:cs="Times New Roman"/>
                <w:b/>
                <w:bCs/>
                <w:i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b/>
                <w:bCs/>
                <w:i/>
                <w:color w:val="000000" w:themeColor="text1"/>
              </w:rPr>
              <w:t xml:space="preserve">Minor </w:t>
            </w:r>
          </w:p>
        </w:tc>
        <w:tc>
          <w:tcPr>
            <w:tcW w:w="774" w:type="pct"/>
          </w:tcPr>
          <w:p w14:paraId="548D9FEE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</w:rPr>
            </w:pPr>
          </w:p>
        </w:tc>
        <w:tc>
          <w:tcPr>
            <w:tcW w:w="774" w:type="pct"/>
          </w:tcPr>
          <w:p w14:paraId="583D402E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</w:rPr>
            </w:pPr>
          </w:p>
        </w:tc>
        <w:tc>
          <w:tcPr>
            <w:tcW w:w="774" w:type="pct"/>
          </w:tcPr>
          <w:p w14:paraId="40D412EE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</w:rPr>
            </w:pPr>
          </w:p>
        </w:tc>
        <w:tc>
          <w:tcPr>
            <w:tcW w:w="774" w:type="pct"/>
          </w:tcPr>
          <w:p w14:paraId="22E715B8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</w:rPr>
            </w:pPr>
          </w:p>
        </w:tc>
      </w:tr>
      <w:tr w:rsidR="005B11FE" w:rsidRPr="001C4481" w14:paraId="06DDFC1D" w14:textId="77777777" w:rsidTr="00C16412">
        <w:trPr>
          <w:trHeight w:val="242"/>
        </w:trPr>
        <w:tc>
          <w:tcPr>
            <w:tcW w:w="1903" w:type="pct"/>
          </w:tcPr>
          <w:p w14:paraId="247B9382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Cardiac arrhythmia</w:t>
            </w:r>
          </w:p>
        </w:tc>
        <w:tc>
          <w:tcPr>
            <w:tcW w:w="774" w:type="pct"/>
          </w:tcPr>
          <w:p w14:paraId="33D6AF2E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11 (2.20%)</w:t>
            </w:r>
          </w:p>
        </w:tc>
        <w:tc>
          <w:tcPr>
            <w:tcW w:w="774" w:type="pct"/>
          </w:tcPr>
          <w:p w14:paraId="4E0B401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3 (2.29%)</w:t>
            </w:r>
          </w:p>
        </w:tc>
        <w:tc>
          <w:tcPr>
            <w:tcW w:w="774" w:type="pct"/>
          </w:tcPr>
          <w:p w14:paraId="20A69E08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8 (2.17%)</w:t>
            </w:r>
          </w:p>
        </w:tc>
        <w:tc>
          <w:tcPr>
            <w:tcW w:w="774" w:type="pct"/>
          </w:tcPr>
          <w:p w14:paraId="33094D0F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1.000</w:t>
            </w:r>
          </w:p>
        </w:tc>
      </w:tr>
      <w:tr w:rsidR="005B11FE" w:rsidRPr="001C4481" w14:paraId="6ED2C3C0" w14:textId="77777777" w:rsidTr="00C16412">
        <w:trPr>
          <w:trHeight w:val="242"/>
        </w:trPr>
        <w:tc>
          <w:tcPr>
            <w:tcW w:w="1903" w:type="pct"/>
          </w:tcPr>
          <w:p w14:paraId="0D1D98D7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Delirium</w:t>
            </w:r>
          </w:p>
        </w:tc>
        <w:tc>
          <w:tcPr>
            <w:tcW w:w="774" w:type="pct"/>
          </w:tcPr>
          <w:p w14:paraId="437D1B5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10 (2.00%)</w:t>
            </w:r>
          </w:p>
        </w:tc>
        <w:tc>
          <w:tcPr>
            <w:tcW w:w="774" w:type="pct"/>
          </w:tcPr>
          <w:p w14:paraId="318EAB0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2 (1.53%)</w:t>
            </w:r>
          </w:p>
        </w:tc>
        <w:tc>
          <w:tcPr>
            <w:tcW w:w="774" w:type="pct"/>
          </w:tcPr>
          <w:p w14:paraId="4943FDE4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8 (2.17%)</w:t>
            </w:r>
          </w:p>
        </w:tc>
        <w:tc>
          <w:tcPr>
            <w:tcW w:w="774" w:type="pct"/>
          </w:tcPr>
          <w:p w14:paraId="506FDF35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1.000</w:t>
            </w:r>
          </w:p>
        </w:tc>
      </w:tr>
      <w:tr w:rsidR="005B11FE" w:rsidRPr="001C4481" w14:paraId="1F251347" w14:textId="77777777" w:rsidTr="00C16412">
        <w:trPr>
          <w:trHeight w:val="242"/>
        </w:trPr>
        <w:tc>
          <w:tcPr>
            <w:tcW w:w="1903" w:type="pct"/>
          </w:tcPr>
          <w:p w14:paraId="26AC923D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Urinary tract infection</w:t>
            </w:r>
          </w:p>
        </w:tc>
        <w:tc>
          <w:tcPr>
            <w:tcW w:w="774" w:type="pct"/>
          </w:tcPr>
          <w:p w14:paraId="457300CE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8 (1.60%)</w:t>
            </w:r>
          </w:p>
        </w:tc>
        <w:tc>
          <w:tcPr>
            <w:tcW w:w="774" w:type="pct"/>
          </w:tcPr>
          <w:p w14:paraId="67F2C616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5 (3.82%)</w:t>
            </w:r>
          </w:p>
        </w:tc>
        <w:tc>
          <w:tcPr>
            <w:tcW w:w="774" w:type="pct"/>
          </w:tcPr>
          <w:p w14:paraId="67A61F5E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3 (0.81%)</w:t>
            </w:r>
          </w:p>
        </w:tc>
        <w:tc>
          <w:tcPr>
            <w:tcW w:w="774" w:type="pct"/>
          </w:tcPr>
          <w:p w14:paraId="6B0E5022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0.032</w:t>
            </w:r>
          </w:p>
        </w:tc>
      </w:tr>
      <w:tr w:rsidR="005B11FE" w:rsidRPr="001C4481" w14:paraId="536D7F73" w14:textId="77777777" w:rsidTr="00C16412">
        <w:trPr>
          <w:trHeight w:val="242"/>
        </w:trPr>
        <w:tc>
          <w:tcPr>
            <w:tcW w:w="1903" w:type="pct"/>
          </w:tcPr>
          <w:p w14:paraId="6C61460F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Electrolyte disturbance</w:t>
            </w:r>
          </w:p>
        </w:tc>
        <w:tc>
          <w:tcPr>
            <w:tcW w:w="774" w:type="pct"/>
          </w:tcPr>
          <w:p w14:paraId="6AC9A149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7 (1.40%)</w:t>
            </w:r>
          </w:p>
        </w:tc>
        <w:tc>
          <w:tcPr>
            <w:tcW w:w="774" w:type="pct"/>
          </w:tcPr>
          <w:p w14:paraId="543D66D4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(0.76%)</w:t>
            </w:r>
          </w:p>
        </w:tc>
        <w:tc>
          <w:tcPr>
            <w:tcW w:w="774" w:type="pct"/>
          </w:tcPr>
          <w:p w14:paraId="529EAFDA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6 (1.63%)</w:t>
            </w:r>
          </w:p>
        </w:tc>
        <w:tc>
          <w:tcPr>
            <w:tcW w:w="774" w:type="pct"/>
          </w:tcPr>
          <w:p w14:paraId="2CCD1A0F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0.682</w:t>
            </w:r>
          </w:p>
        </w:tc>
      </w:tr>
      <w:tr w:rsidR="005B11FE" w:rsidRPr="001C4481" w14:paraId="31552A12" w14:textId="77777777" w:rsidTr="00C16412">
        <w:trPr>
          <w:trHeight w:val="242"/>
        </w:trPr>
        <w:tc>
          <w:tcPr>
            <w:tcW w:w="1903" w:type="pct"/>
          </w:tcPr>
          <w:p w14:paraId="2ABF3BFD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Cellulitis</w:t>
            </w:r>
          </w:p>
        </w:tc>
        <w:tc>
          <w:tcPr>
            <w:tcW w:w="774" w:type="pct"/>
          </w:tcPr>
          <w:p w14:paraId="056D3141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5 (1.00%)</w:t>
            </w:r>
          </w:p>
        </w:tc>
        <w:tc>
          <w:tcPr>
            <w:tcW w:w="774" w:type="pct"/>
          </w:tcPr>
          <w:p w14:paraId="49074402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 (0.00%)</w:t>
            </w:r>
          </w:p>
        </w:tc>
        <w:tc>
          <w:tcPr>
            <w:tcW w:w="774" w:type="pct"/>
          </w:tcPr>
          <w:p w14:paraId="36C8DFD0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5 (1.36%)</w:t>
            </w:r>
          </w:p>
        </w:tc>
        <w:tc>
          <w:tcPr>
            <w:tcW w:w="774" w:type="pct"/>
          </w:tcPr>
          <w:p w14:paraId="533EF54B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0.333</w:t>
            </w:r>
          </w:p>
        </w:tc>
      </w:tr>
      <w:tr w:rsidR="005B11FE" w:rsidRPr="001C4481" w14:paraId="0F96679E" w14:textId="77777777" w:rsidTr="00C16412">
        <w:trPr>
          <w:trHeight w:val="242"/>
        </w:trPr>
        <w:tc>
          <w:tcPr>
            <w:tcW w:w="1903" w:type="pct"/>
          </w:tcPr>
          <w:p w14:paraId="2B3BB6A1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Fall resulting in no injury</w:t>
            </w:r>
          </w:p>
        </w:tc>
        <w:tc>
          <w:tcPr>
            <w:tcW w:w="774" w:type="pct"/>
          </w:tcPr>
          <w:p w14:paraId="2CD9F9E8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4 (0.80%)</w:t>
            </w:r>
          </w:p>
        </w:tc>
        <w:tc>
          <w:tcPr>
            <w:tcW w:w="774" w:type="pct"/>
          </w:tcPr>
          <w:p w14:paraId="415514B2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 (0.00%)</w:t>
            </w:r>
          </w:p>
        </w:tc>
        <w:tc>
          <w:tcPr>
            <w:tcW w:w="774" w:type="pct"/>
          </w:tcPr>
          <w:p w14:paraId="7807BB3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4 (1.08%)</w:t>
            </w:r>
          </w:p>
        </w:tc>
        <w:tc>
          <w:tcPr>
            <w:tcW w:w="774" w:type="pct"/>
          </w:tcPr>
          <w:p w14:paraId="5BA622EB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0.577</w:t>
            </w:r>
          </w:p>
        </w:tc>
      </w:tr>
      <w:tr w:rsidR="005B11FE" w:rsidRPr="001C4481" w14:paraId="0FCC38FB" w14:textId="77777777" w:rsidTr="00C16412">
        <w:trPr>
          <w:trHeight w:val="242"/>
        </w:trPr>
        <w:tc>
          <w:tcPr>
            <w:tcW w:w="1903" w:type="pct"/>
          </w:tcPr>
          <w:p w14:paraId="1811CE80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Fever with unknown cause</w:t>
            </w:r>
          </w:p>
        </w:tc>
        <w:tc>
          <w:tcPr>
            <w:tcW w:w="774" w:type="pct"/>
          </w:tcPr>
          <w:p w14:paraId="7E2BBD84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3 (0.60%)</w:t>
            </w:r>
          </w:p>
        </w:tc>
        <w:tc>
          <w:tcPr>
            <w:tcW w:w="774" w:type="pct"/>
          </w:tcPr>
          <w:p w14:paraId="6F1279EB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 (0.00%)</w:t>
            </w:r>
          </w:p>
        </w:tc>
        <w:tc>
          <w:tcPr>
            <w:tcW w:w="774" w:type="pct"/>
          </w:tcPr>
          <w:p w14:paraId="32DC2E13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3 (0.81%)</w:t>
            </w:r>
          </w:p>
        </w:tc>
        <w:tc>
          <w:tcPr>
            <w:tcW w:w="774" w:type="pct"/>
          </w:tcPr>
          <w:p w14:paraId="43E05290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0.570</w:t>
            </w:r>
          </w:p>
        </w:tc>
      </w:tr>
      <w:tr w:rsidR="005B11FE" w:rsidRPr="001C4481" w14:paraId="2E91357F" w14:textId="77777777" w:rsidTr="00C16412">
        <w:trPr>
          <w:trHeight w:val="242"/>
        </w:trPr>
        <w:tc>
          <w:tcPr>
            <w:tcW w:w="1903" w:type="pct"/>
          </w:tcPr>
          <w:p w14:paraId="28B2A06B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Anaemia</w:t>
            </w:r>
          </w:p>
        </w:tc>
        <w:tc>
          <w:tcPr>
            <w:tcW w:w="774" w:type="pct"/>
          </w:tcPr>
          <w:p w14:paraId="67C0FB4A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2 (0.40%)</w:t>
            </w:r>
          </w:p>
        </w:tc>
        <w:tc>
          <w:tcPr>
            <w:tcW w:w="774" w:type="pct"/>
          </w:tcPr>
          <w:p w14:paraId="71753E9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(0.76%)</w:t>
            </w:r>
          </w:p>
        </w:tc>
        <w:tc>
          <w:tcPr>
            <w:tcW w:w="774" w:type="pct"/>
          </w:tcPr>
          <w:p w14:paraId="39EF1899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(0.27%)</w:t>
            </w:r>
          </w:p>
        </w:tc>
        <w:tc>
          <w:tcPr>
            <w:tcW w:w="774" w:type="pct"/>
          </w:tcPr>
          <w:p w14:paraId="248F753C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0.456</w:t>
            </w:r>
          </w:p>
        </w:tc>
      </w:tr>
      <w:tr w:rsidR="005B11FE" w:rsidRPr="001C4481" w14:paraId="31FD617C" w14:textId="77777777" w:rsidTr="00C16412">
        <w:trPr>
          <w:trHeight w:val="242"/>
        </w:trPr>
        <w:tc>
          <w:tcPr>
            <w:tcW w:w="1903" w:type="pct"/>
          </w:tcPr>
          <w:p w14:paraId="13BE138B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Atelectasis</w:t>
            </w:r>
          </w:p>
        </w:tc>
        <w:tc>
          <w:tcPr>
            <w:tcW w:w="774" w:type="pct"/>
          </w:tcPr>
          <w:p w14:paraId="7E007D21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(0.20%)</w:t>
            </w:r>
          </w:p>
        </w:tc>
        <w:tc>
          <w:tcPr>
            <w:tcW w:w="774" w:type="pct"/>
          </w:tcPr>
          <w:p w14:paraId="73CD5FAF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 (0.00%)</w:t>
            </w:r>
          </w:p>
        </w:tc>
        <w:tc>
          <w:tcPr>
            <w:tcW w:w="774" w:type="pct"/>
          </w:tcPr>
          <w:p w14:paraId="28DCB0CA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(0.27%)</w:t>
            </w:r>
          </w:p>
        </w:tc>
        <w:tc>
          <w:tcPr>
            <w:tcW w:w="774" w:type="pct"/>
          </w:tcPr>
          <w:p w14:paraId="357704BC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1.000</w:t>
            </w:r>
          </w:p>
        </w:tc>
      </w:tr>
      <w:tr w:rsidR="005B11FE" w:rsidRPr="001C4481" w14:paraId="2B5472D9" w14:textId="77777777" w:rsidTr="00C16412">
        <w:trPr>
          <w:trHeight w:val="242"/>
        </w:trPr>
        <w:tc>
          <w:tcPr>
            <w:tcW w:w="1903" w:type="pct"/>
          </w:tcPr>
          <w:p w14:paraId="6091ACEF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Polyuria</w:t>
            </w:r>
          </w:p>
        </w:tc>
        <w:tc>
          <w:tcPr>
            <w:tcW w:w="774" w:type="pct"/>
          </w:tcPr>
          <w:p w14:paraId="4FA43353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(0.20%)</w:t>
            </w:r>
          </w:p>
        </w:tc>
        <w:tc>
          <w:tcPr>
            <w:tcW w:w="774" w:type="pct"/>
          </w:tcPr>
          <w:p w14:paraId="6951E392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 (0.00%)</w:t>
            </w:r>
          </w:p>
        </w:tc>
        <w:tc>
          <w:tcPr>
            <w:tcW w:w="774" w:type="pct"/>
          </w:tcPr>
          <w:p w14:paraId="059451E0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(0.27%)</w:t>
            </w:r>
          </w:p>
        </w:tc>
        <w:tc>
          <w:tcPr>
            <w:tcW w:w="774" w:type="pct"/>
          </w:tcPr>
          <w:p w14:paraId="2615BF31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1.000</w:t>
            </w:r>
          </w:p>
        </w:tc>
      </w:tr>
      <w:tr w:rsidR="005B11FE" w:rsidRPr="001C4481" w14:paraId="3380469A" w14:textId="77777777" w:rsidTr="00C16412">
        <w:trPr>
          <w:trHeight w:val="242"/>
        </w:trPr>
        <w:tc>
          <w:tcPr>
            <w:tcW w:w="1903" w:type="pct"/>
          </w:tcPr>
          <w:p w14:paraId="61C6C393" w14:textId="77777777" w:rsidR="005B11FE" w:rsidRPr="001C4481" w:rsidRDefault="005B11FE" w:rsidP="00C16412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b/>
                <w:bCs/>
                <w:iCs/>
                <w:color w:val="000000" w:themeColor="text1"/>
              </w:rPr>
              <w:t>Adverse Events</w:t>
            </w:r>
          </w:p>
        </w:tc>
        <w:tc>
          <w:tcPr>
            <w:tcW w:w="774" w:type="pct"/>
          </w:tcPr>
          <w:p w14:paraId="2149C8F4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</w:rPr>
            </w:pPr>
          </w:p>
        </w:tc>
        <w:tc>
          <w:tcPr>
            <w:tcW w:w="774" w:type="pct"/>
          </w:tcPr>
          <w:p w14:paraId="26AEF75C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</w:rPr>
            </w:pPr>
          </w:p>
        </w:tc>
        <w:tc>
          <w:tcPr>
            <w:tcW w:w="774" w:type="pct"/>
          </w:tcPr>
          <w:p w14:paraId="2154392C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</w:rPr>
            </w:pPr>
          </w:p>
        </w:tc>
        <w:tc>
          <w:tcPr>
            <w:tcW w:w="774" w:type="pct"/>
          </w:tcPr>
          <w:p w14:paraId="3722220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</w:rPr>
            </w:pPr>
          </w:p>
        </w:tc>
      </w:tr>
      <w:tr w:rsidR="005B11FE" w:rsidRPr="001C4481" w14:paraId="5A4D3EA2" w14:textId="77777777" w:rsidTr="00C16412">
        <w:trPr>
          <w:trHeight w:val="242"/>
        </w:trPr>
        <w:tc>
          <w:tcPr>
            <w:tcW w:w="1903" w:type="pct"/>
          </w:tcPr>
          <w:p w14:paraId="5B21568A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Pressure ulcer</w:t>
            </w:r>
          </w:p>
        </w:tc>
        <w:tc>
          <w:tcPr>
            <w:tcW w:w="774" w:type="pct"/>
          </w:tcPr>
          <w:p w14:paraId="2901C8BF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3 (0.60%)</w:t>
            </w:r>
          </w:p>
        </w:tc>
        <w:tc>
          <w:tcPr>
            <w:tcW w:w="774" w:type="pct"/>
          </w:tcPr>
          <w:p w14:paraId="447F0E58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2 (1.53%)</w:t>
            </w:r>
          </w:p>
        </w:tc>
        <w:tc>
          <w:tcPr>
            <w:tcW w:w="774" w:type="pct"/>
          </w:tcPr>
          <w:p w14:paraId="59562055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(0.27%)</w:t>
            </w:r>
          </w:p>
        </w:tc>
        <w:tc>
          <w:tcPr>
            <w:tcW w:w="774" w:type="pct"/>
          </w:tcPr>
          <w:p w14:paraId="582338F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0.169</w:t>
            </w:r>
          </w:p>
        </w:tc>
      </w:tr>
      <w:tr w:rsidR="005B11FE" w:rsidRPr="001C4481" w14:paraId="128CB632" w14:textId="77777777" w:rsidTr="00C16412">
        <w:trPr>
          <w:trHeight w:val="242"/>
        </w:trPr>
        <w:tc>
          <w:tcPr>
            <w:tcW w:w="1903" w:type="pct"/>
          </w:tcPr>
          <w:p w14:paraId="6068C410" w14:textId="77777777" w:rsidR="005B11FE" w:rsidRPr="001C4481" w:rsidRDefault="005B11FE" w:rsidP="00C1641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     Drug reaction</w:t>
            </w:r>
          </w:p>
        </w:tc>
        <w:tc>
          <w:tcPr>
            <w:tcW w:w="774" w:type="pct"/>
          </w:tcPr>
          <w:p w14:paraId="2E367347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3 (0.60%)</w:t>
            </w:r>
          </w:p>
        </w:tc>
        <w:tc>
          <w:tcPr>
            <w:tcW w:w="774" w:type="pct"/>
          </w:tcPr>
          <w:p w14:paraId="79F13FFC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 (0.76%)</w:t>
            </w:r>
          </w:p>
        </w:tc>
        <w:tc>
          <w:tcPr>
            <w:tcW w:w="774" w:type="pct"/>
          </w:tcPr>
          <w:p w14:paraId="3730948B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2 (0.54%)</w:t>
            </w:r>
          </w:p>
        </w:tc>
        <w:tc>
          <w:tcPr>
            <w:tcW w:w="774" w:type="pct"/>
          </w:tcPr>
          <w:p w14:paraId="5DBF64D9" w14:textId="77777777" w:rsidR="005B11FE" w:rsidRPr="001C4481" w:rsidRDefault="005B11FE" w:rsidP="00C1641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C4481">
              <w:rPr>
                <w:rFonts w:ascii="Times New Roman" w:hAnsi="Times New Roman" w:cs="Times New Roman"/>
                <w:color w:val="000000" w:themeColor="text1"/>
              </w:rPr>
              <w:t>1.000</w:t>
            </w:r>
          </w:p>
        </w:tc>
      </w:tr>
    </w:tbl>
    <w:p w14:paraId="3EEF1E20" w14:textId="0F4A16E1" w:rsidR="009B1975" w:rsidRDefault="001C4481"/>
    <w:sectPr w:rsidR="009B1975" w:rsidSect="008D703D">
      <w:pgSz w:w="11900" w:h="16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688"/>
    <w:rsid w:val="00015841"/>
    <w:rsid w:val="00027C80"/>
    <w:rsid w:val="00031EB5"/>
    <w:rsid w:val="000530AD"/>
    <w:rsid w:val="00071170"/>
    <w:rsid w:val="00071D55"/>
    <w:rsid w:val="000A76AA"/>
    <w:rsid w:val="000B4B25"/>
    <w:rsid w:val="000E4688"/>
    <w:rsid w:val="000F528F"/>
    <w:rsid w:val="0014516B"/>
    <w:rsid w:val="00146FA6"/>
    <w:rsid w:val="00181103"/>
    <w:rsid w:val="00185328"/>
    <w:rsid w:val="001B695F"/>
    <w:rsid w:val="001C4481"/>
    <w:rsid w:val="00206C58"/>
    <w:rsid w:val="002165C1"/>
    <w:rsid w:val="002371E3"/>
    <w:rsid w:val="00274044"/>
    <w:rsid w:val="002A172C"/>
    <w:rsid w:val="002C69EE"/>
    <w:rsid w:val="002D02D2"/>
    <w:rsid w:val="002D5A9D"/>
    <w:rsid w:val="00305DC0"/>
    <w:rsid w:val="00313E7F"/>
    <w:rsid w:val="00370F1C"/>
    <w:rsid w:val="0037302D"/>
    <w:rsid w:val="003A7A4A"/>
    <w:rsid w:val="003C2726"/>
    <w:rsid w:val="0043048F"/>
    <w:rsid w:val="004568E6"/>
    <w:rsid w:val="004E2D29"/>
    <w:rsid w:val="00551CCF"/>
    <w:rsid w:val="00563DD9"/>
    <w:rsid w:val="0057295A"/>
    <w:rsid w:val="00572E66"/>
    <w:rsid w:val="00583C7B"/>
    <w:rsid w:val="005B11FE"/>
    <w:rsid w:val="005B245B"/>
    <w:rsid w:val="005E08ED"/>
    <w:rsid w:val="005F38B7"/>
    <w:rsid w:val="00601FB3"/>
    <w:rsid w:val="00636ED8"/>
    <w:rsid w:val="006512D3"/>
    <w:rsid w:val="006B1169"/>
    <w:rsid w:val="006D602A"/>
    <w:rsid w:val="00707A7E"/>
    <w:rsid w:val="00723217"/>
    <w:rsid w:val="00735AE0"/>
    <w:rsid w:val="00814524"/>
    <w:rsid w:val="00814CCF"/>
    <w:rsid w:val="00834D66"/>
    <w:rsid w:val="008718D4"/>
    <w:rsid w:val="00872D15"/>
    <w:rsid w:val="00876AE0"/>
    <w:rsid w:val="00881E98"/>
    <w:rsid w:val="008C12AF"/>
    <w:rsid w:val="008D703D"/>
    <w:rsid w:val="00940C3B"/>
    <w:rsid w:val="009624E8"/>
    <w:rsid w:val="00971A03"/>
    <w:rsid w:val="009A4020"/>
    <w:rsid w:val="009C0678"/>
    <w:rsid w:val="00A25B17"/>
    <w:rsid w:val="00A349DD"/>
    <w:rsid w:val="00A35E3B"/>
    <w:rsid w:val="00A57976"/>
    <w:rsid w:val="00A977B6"/>
    <w:rsid w:val="00AD6C10"/>
    <w:rsid w:val="00AE017D"/>
    <w:rsid w:val="00AE0B05"/>
    <w:rsid w:val="00AF1F02"/>
    <w:rsid w:val="00B07810"/>
    <w:rsid w:val="00B24C1B"/>
    <w:rsid w:val="00B521EE"/>
    <w:rsid w:val="00B62249"/>
    <w:rsid w:val="00B64CC3"/>
    <w:rsid w:val="00B748F5"/>
    <w:rsid w:val="00B936A4"/>
    <w:rsid w:val="00B94464"/>
    <w:rsid w:val="00BE22C0"/>
    <w:rsid w:val="00C05D3C"/>
    <w:rsid w:val="00C1578D"/>
    <w:rsid w:val="00C366BD"/>
    <w:rsid w:val="00C4426E"/>
    <w:rsid w:val="00C5658B"/>
    <w:rsid w:val="00C9483E"/>
    <w:rsid w:val="00C9514A"/>
    <w:rsid w:val="00C97A87"/>
    <w:rsid w:val="00D22714"/>
    <w:rsid w:val="00D56454"/>
    <w:rsid w:val="00D951F3"/>
    <w:rsid w:val="00DD59AF"/>
    <w:rsid w:val="00DE19BA"/>
    <w:rsid w:val="00DF0D03"/>
    <w:rsid w:val="00DF5F09"/>
    <w:rsid w:val="00E02516"/>
    <w:rsid w:val="00E34D1A"/>
    <w:rsid w:val="00EB0FD1"/>
    <w:rsid w:val="00EC7C06"/>
    <w:rsid w:val="00EF4683"/>
    <w:rsid w:val="00F066DF"/>
    <w:rsid w:val="00F26172"/>
    <w:rsid w:val="00F552D2"/>
    <w:rsid w:val="00F65127"/>
    <w:rsid w:val="00F67AC7"/>
    <w:rsid w:val="00FA6D5D"/>
    <w:rsid w:val="00FE35F4"/>
    <w:rsid w:val="00FF1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073BA1"/>
  <w14:defaultImageDpi w14:val="32767"/>
  <w15:chartTrackingRefBased/>
  <w15:docId w15:val="{5F24B577-80C3-F843-92CD-02FF7390F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ct">
    <w:name w:val="Compact"/>
    <w:basedOn w:val="BodyText"/>
    <w:qFormat/>
    <w:rsid w:val="000E4688"/>
    <w:pPr>
      <w:spacing w:before="36" w:after="36"/>
    </w:pPr>
    <w:rPr>
      <w:lang w:val="en-US" w:eastAsia="en-US"/>
    </w:rPr>
  </w:style>
  <w:style w:type="table" w:customStyle="1" w:styleId="PlainTable11">
    <w:name w:val="Plain Table 11"/>
    <w:basedOn w:val="TableNormal"/>
    <w:rsid w:val="000E4688"/>
    <w:rPr>
      <w:rFonts w:eastAsiaTheme="minorHAnsi"/>
      <w:lang w:val="en-US"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0E468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E4688"/>
  </w:style>
  <w:style w:type="table" w:styleId="TableGrid">
    <w:name w:val="Table Grid"/>
    <w:basedOn w:val="TableNormal"/>
    <w:uiPriority w:val="39"/>
    <w:rsid w:val="000E46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E017D"/>
    <w:pPr>
      <w:spacing w:after="200"/>
    </w:pPr>
    <w:rPr>
      <w:rFonts w:ascii="Times New Roman" w:hAnsi="Times New Roman"/>
      <w:b/>
      <w:iCs/>
      <w:color w:val="000000" w:themeColor="text1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305</Words>
  <Characters>1741</Characters>
  <Application>Microsoft Office Word</Application>
  <DocSecurity>0</DocSecurity>
  <Lines>14</Lines>
  <Paragraphs>4</Paragraphs>
  <ScaleCrop>false</ScaleCrop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Cheng</dc:creator>
  <cp:keywords/>
  <dc:description/>
  <cp:lastModifiedBy>Emma Cheng</cp:lastModifiedBy>
  <cp:revision>8</cp:revision>
  <dcterms:created xsi:type="dcterms:W3CDTF">2019-10-26T03:44:00Z</dcterms:created>
  <dcterms:modified xsi:type="dcterms:W3CDTF">2020-01-30T03:21:00Z</dcterms:modified>
</cp:coreProperties>
</file>